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D2FB9" w14:textId="2FBB0710" w:rsidR="00264272" w:rsidRPr="006C2E80" w:rsidRDefault="00264272" w:rsidP="00264272">
      <w:pPr>
        <w:pStyle w:val="Kopfzeile"/>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141e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1E1374">
        <w:rPr>
          <w:rFonts w:ascii="Arial" w:hAnsi="Arial"/>
          <w:b/>
          <w:noProof/>
          <w:sz w:val="24"/>
          <w:szCs w:val="24"/>
          <w:lang w:eastAsia="ja-JP"/>
        </w:rPr>
        <w:t>2335</w:t>
      </w:r>
    </w:p>
    <w:p w14:paraId="3AECC451" w14:textId="77777777" w:rsidR="00264272" w:rsidRPr="007B5456" w:rsidRDefault="00264272" w:rsidP="00264272">
      <w:pPr>
        <w:spacing w:after="120"/>
        <w:ind w:left="1985" w:hanging="1985"/>
        <w:rPr>
          <w:rFonts w:ascii="Arial" w:hAnsi="Arial" w:cs="Arial"/>
          <w:bCs/>
        </w:rPr>
      </w:pPr>
      <w:r>
        <w:rPr>
          <w:rFonts w:ascii="Arial" w:hAnsi="Arial"/>
          <w:b/>
          <w:noProof/>
          <w:sz w:val="24"/>
          <w:szCs w:val="24"/>
          <w:lang w:eastAsia="ja-JP"/>
        </w:rPr>
        <w:t>Online, 17-21 April 2023</w:t>
      </w:r>
    </w:p>
    <w:p w14:paraId="283437C9" w14:textId="77777777" w:rsidR="00264272" w:rsidRDefault="00264272" w:rsidP="00264272">
      <w:pPr>
        <w:spacing w:after="120"/>
        <w:ind w:left="1985" w:hanging="1985"/>
        <w:rPr>
          <w:rFonts w:ascii="Arial" w:hAnsi="Arial" w:cs="Arial"/>
          <w:b/>
          <w:bCs/>
        </w:rPr>
      </w:pPr>
      <w:r>
        <w:rPr>
          <w:rFonts w:ascii="Arial" w:hAnsi="Arial" w:cs="Arial"/>
          <w:b/>
          <w:bCs/>
        </w:rPr>
        <w:t>Source:</w:t>
      </w:r>
      <w:r>
        <w:rPr>
          <w:rFonts w:ascii="Arial" w:hAnsi="Arial" w:cs="Arial"/>
          <w:b/>
          <w:bCs/>
        </w:rPr>
        <w:tab/>
        <w:t>Vodafone</w:t>
      </w:r>
    </w:p>
    <w:p w14:paraId="764CE41F" w14:textId="5DC30701" w:rsidR="00264272" w:rsidRDefault="00264272" w:rsidP="00264272">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NAS handling for </w:t>
      </w:r>
      <w:r w:rsidRPr="007B247F">
        <w:rPr>
          <w:rFonts w:ascii="Arial" w:hAnsi="Arial" w:cs="Arial"/>
          <w:b/>
          <w:bCs/>
        </w:rPr>
        <w:t xml:space="preserve">sparse LEO constellations </w:t>
      </w:r>
      <w:bookmarkStart w:id="0" w:name="_Hlk131657095"/>
      <w:r w:rsidRPr="007B247F">
        <w:rPr>
          <w:rFonts w:ascii="Arial" w:hAnsi="Arial" w:cs="Arial"/>
          <w:b/>
          <w:bCs/>
        </w:rPr>
        <w:t xml:space="preserve">with a restricted number of ground stations </w:t>
      </w:r>
      <w:bookmarkEnd w:id="0"/>
      <w:r w:rsidRPr="007B247F">
        <w:rPr>
          <w:rFonts w:ascii="Arial" w:hAnsi="Arial" w:cs="Arial"/>
          <w:b/>
          <w:bCs/>
        </w:rPr>
        <w:t>for satellite based IoT devices</w:t>
      </w:r>
    </w:p>
    <w:p w14:paraId="7ED86BC0" w14:textId="77777777" w:rsidR="00264272" w:rsidRDefault="00264272" w:rsidP="00264272">
      <w:pPr>
        <w:spacing w:after="120"/>
        <w:ind w:left="1985" w:hanging="1985"/>
        <w:rPr>
          <w:rFonts w:ascii="Arial" w:hAnsi="Arial" w:cs="Arial"/>
          <w:b/>
          <w:bCs/>
        </w:rPr>
      </w:pPr>
      <w:r>
        <w:rPr>
          <w:rFonts w:ascii="Arial" w:hAnsi="Arial" w:cs="Arial"/>
          <w:b/>
          <w:bCs/>
        </w:rPr>
        <w:t>Agenda item:</w:t>
      </w:r>
      <w:r>
        <w:rPr>
          <w:rFonts w:ascii="Arial" w:hAnsi="Arial" w:cs="Arial"/>
          <w:b/>
          <w:bCs/>
        </w:rPr>
        <w:tab/>
        <w:t>18.1.2.</w:t>
      </w:r>
    </w:p>
    <w:p w14:paraId="4FAA9391" w14:textId="77777777" w:rsidR="00264272" w:rsidRDefault="00264272" w:rsidP="00264272">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0FB276B" w14:textId="77777777" w:rsidR="00236D1F" w:rsidRDefault="00236D1F">
      <w:pPr>
        <w:pBdr>
          <w:bottom w:val="single" w:sz="4" w:space="1" w:color="auto"/>
        </w:pBdr>
        <w:rPr>
          <w:rFonts w:ascii="Arial" w:hAnsi="Arial" w:cs="Arial"/>
          <w:b/>
          <w:bCs/>
        </w:rPr>
      </w:pPr>
    </w:p>
    <w:p w14:paraId="2BA55C19" w14:textId="3A901D64" w:rsidR="002B4140" w:rsidRDefault="00EC2806" w:rsidP="002B4140">
      <w:pPr>
        <w:pStyle w:val="berschrift1"/>
        <w:rPr>
          <w:rFonts w:ascii="Times New Roman" w:hAnsi="Times New Roman"/>
          <w:b w:val="0"/>
        </w:rPr>
      </w:pPr>
      <w:bookmarkStart w:id="1" w:name="_Hlk131656997"/>
      <w:r>
        <w:rPr>
          <w:rFonts w:ascii="Times New Roman" w:hAnsi="Times New Roman"/>
        </w:rPr>
        <w:t xml:space="preserve">1. </w:t>
      </w:r>
      <w:r w:rsidR="002B4140">
        <w:rPr>
          <w:rFonts w:ascii="Times New Roman" w:hAnsi="Times New Roman"/>
        </w:rPr>
        <w:t>Introduction</w:t>
      </w:r>
    </w:p>
    <w:p w14:paraId="17C55E24" w14:textId="59EB042F" w:rsidR="00264272" w:rsidRDefault="00264272" w:rsidP="00B14206">
      <w:r>
        <w:t xml:space="preserve">Discussion paper in </w:t>
      </w:r>
      <w:r w:rsidRPr="00264272">
        <w:t xml:space="preserve">C1-230376 </w:t>
      </w:r>
      <w:r w:rsidR="00EB43B0" w:rsidRPr="00EB43B0">
        <w:t xml:space="preserve">outlines </w:t>
      </w:r>
      <w:r w:rsidRPr="00264272">
        <w:t xml:space="preserve">a deployment scenario </w:t>
      </w:r>
      <w:r w:rsidR="00EB43B0">
        <w:t>for</w:t>
      </w:r>
      <w:r>
        <w:t xml:space="preserve"> provid</w:t>
      </w:r>
      <w:r w:rsidR="00EB43B0">
        <w:t>ing</w:t>
      </w:r>
      <w:r>
        <w:t xml:space="preserve"> the </w:t>
      </w:r>
      <w:r w:rsidRPr="00264272">
        <w:t xml:space="preserve">IoT NTN services </w:t>
      </w:r>
      <w:r w:rsidR="00EB43B0">
        <w:t>using</w:t>
      </w:r>
      <w:r w:rsidRPr="00264272">
        <w:t xml:space="preserve"> </w:t>
      </w:r>
      <w:bookmarkStart w:id="2" w:name="_Hlk131656488"/>
      <w:r w:rsidRPr="00264272">
        <w:t xml:space="preserve">sparse LEO constellations </w:t>
      </w:r>
      <w:bookmarkEnd w:id="2"/>
      <w:r w:rsidRPr="00264272">
        <w:t>with a restricted number of ground stations</w:t>
      </w:r>
      <w:r w:rsidR="00EB43B0">
        <w:t>.</w:t>
      </w:r>
      <w:r>
        <w:t xml:space="preserve"> </w:t>
      </w:r>
      <w:r w:rsidR="00EB43B0">
        <w:t xml:space="preserve">This means that while </w:t>
      </w:r>
      <w:r w:rsidRPr="00264272">
        <w:t xml:space="preserve">the satellite can communicate with IoT NTN </w:t>
      </w:r>
      <w:r>
        <w:t xml:space="preserve">capable UE </w:t>
      </w:r>
      <w:r w:rsidRPr="00264272">
        <w:t>when flying over</w:t>
      </w:r>
      <w:r w:rsidR="00EB43B0">
        <w:t>head, it cannot</w:t>
      </w:r>
      <w:r>
        <w:t xml:space="preserve"> communicate with a ground station for processing the authentication procedure of the UE</w:t>
      </w:r>
      <w:r w:rsidR="00EB43B0">
        <w:t xml:space="preserve"> upon receiving the ATTACH REQUEST message</w:t>
      </w:r>
      <w:r>
        <w:t xml:space="preserve">. </w:t>
      </w:r>
      <w:r w:rsidR="00EB43B0" w:rsidRPr="00EB43B0">
        <w:t>To address this issue</w:t>
      </w:r>
      <w:r>
        <w:t xml:space="preserve">, the CR in </w:t>
      </w:r>
      <w:r w:rsidRPr="00264272">
        <w:t>C1-23037</w:t>
      </w:r>
      <w:r>
        <w:t xml:space="preserve">7 proposes that the network </w:t>
      </w:r>
      <w:r w:rsidR="00EB43B0">
        <w:t xml:space="preserve">should </w:t>
      </w:r>
      <w:r>
        <w:t xml:space="preserve">send </w:t>
      </w:r>
      <w:r w:rsidR="00EB43B0">
        <w:t>an</w:t>
      </w:r>
      <w:r>
        <w:t xml:space="preserve"> ATTACH REJECT message including a corresponding new reject cause to the UE, and the UE </w:t>
      </w:r>
      <w:r w:rsidR="000A047B">
        <w:t xml:space="preserve">can </w:t>
      </w:r>
      <w:r w:rsidRPr="00264272">
        <w:t xml:space="preserve">retry the </w:t>
      </w:r>
      <w:r w:rsidR="000A047B">
        <w:t xml:space="preserve">attach </w:t>
      </w:r>
      <w:r w:rsidRPr="00264272">
        <w:t xml:space="preserve">procedure in </w:t>
      </w:r>
      <w:r w:rsidR="00EB43B0">
        <w:t>the</w:t>
      </w:r>
      <w:r w:rsidRPr="00264272">
        <w:t xml:space="preserve"> next satellite</w:t>
      </w:r>
      <w:r w:rsidR="00EB43B0">
        <w:t xml:space="preserve"> pass</w:t>
      </w:r>
      <w:r w:rsidR="000A047B">
        <w:t>.</w:t>
      </w:r>
    </w:p>
    <w:p w14:paraId="30D45142" w14:textId="5C3E105D" w:rsidR="000A047B" w:rsidRDefault="000A047B" w:rsidP="00B14206"/>
    <w:p w14:paraId="6944C0DC" w14:textId="0B8C0930" w:rsidR="00264272" w:rsidRDefault="00EB43B0" w:rsidP="00B14206">
      <w:r w:rsidRPr="00EB43B0">
        <w:t xml:space="preserve">This paper provides analysis of this approach </w:t>
      </w:r>
      <w:r w:rsidR="00225B62" w:rsidRPr="00EB43B0">
        <w:t>and</w:t>
      </w:r>
      <w:r w:rsidRPr="00EB43B0">
        <w:t xml:space="preserve"> </w:t>
      </w:r>
      <w:r w:rsidR="003E1BB5">
        <w:t>further considerations</w:t>
      </w:r>
      <w:r w:rsidRPr="00EB43B0">
        <w:t>.</w:t>
      </w:r>
    </w:p>
    <w:p w14:paraId="5ECF69F3" w14:textId="77777777" w:rsidR="00EB43B0" w:rsidRDefault="00EB43B0" w:rsidP="00B14206"/>
    <w:p w14:paraId="1136B306" w14:textId="34518400" w:rsidR="00225B62" w:rsidRPr="00225B62" w:rsidRDefault="000A047B" w:rsidP="00225B62">
      <w:pPr>
        <w:pStyle w:val="berschrift1"/>
        <w:rPr>
          <w:rFonts w:ascii="Times New Roman" w:hAnsi="Times New Roman"/>
          <w:b w:val="0"/>
        </w:rPr>
      </w:pPr>
      <w:r>
        <w:rPr>
          <w:rFonts w:ascii="Times New Roman" w:hAnsi="Times New Roman"/>
        </w:rPr>
        <w:t xml:space="preserve">2. </w:t>
      </w:r>
      <w:r w:rsidR="0057603C">
        <w:rPr>
          <w:rFonts w:ascii="Times New Roman" w:hAnsi="Times New Roman"/>
        </w:rPr>
        <w:t>Risks</w:t>
      </w:r>
      <w:r>
        <w:rPr>
          <w:rFonts w:ascii="Times New Roman" w:hAnsi="Times New Roman"/>
        </w:rPr>
        <w:t xml:space="preserve"> </w:t>
      </w:r>
      <w:r w:rsidR="0057603C">
        <w:rPr>
          <w:rFonts w:ascii="Times New Roman" w:hAnsi="Times New Roman"/>
        </w:rPr>
        <w:t>of</w:t>
      </w:r>
      <w:r>
        <w:rPr>
          <w:rFonts w:ascii="Times New Roman" w:hAnsi="Times New Roman"/>
        </w:rPr>
        <w:t xml:space="preserve"> </w:t>
      </w:r>
      <w:r w:rsidR="00E3761E">
        <w:rPr>
          <w:rFonts w:ascii="Times New Roman" w:hAnsi="Times New Roman"/>
        </w:rPr>
        <w:t xml:space="preserve">sending unprotected </w:t>
      </w:r>
      <w:r>
        <w:t>ATTACH REJECT message</w:t>
      </w:r>
    </w:p>
    <w:p w14:paraId="58A42F73" w14:textId="748F9C9A" w:rsidR="00225B62" w:rsidRDefault="00225B62" w:rsidP="00225B62">
      <w:r>
        <w:t xml:space="preserve">In the scenario described above, it is important to note that the ATTACH REJECT message </w:t>
      </w:r>
      <w:r w:rsidR="0057603C">
        <w:t xml:space="preserve">with a new reject cause </w:t>
      </w:r>
      <w:r>
        <w:t>sent by the network is not integrity protected. A malicious terrestrial base station could potentially impersonate a non-terrestrial base station by broadcasting misleading information in the SIB, which is only valid for a non-terrestrial base station to broadcast.</w:t>
      </w:r>
    </w:p>
    <w:p w14:paraId="2DBD3475" w14:textId="77777777" w:rsidR="00225B62" w:rsidRDefault="00225B62" w:rsidP="00225B62"/>
    <w:p w14:paraId="6A7275D5" w14:textId="63B05A41" w:rsidR="00225B62" w:rsidRDefault="00225B62" w:rsidP="00225B62">
      <w:pPr>
        <w:jc w:val="both"/>
      </w:pPr>
      <w:r>
        <w:t>This could have serious consequences for the UE, because if the ATTACH REJECT message with a new reject cause was sent by the malicious base station, the UE could be put out of service. This could have such a significant impact on user experience and service availability.</w:t>
      </w:r>
    </w:p>
    <w:bookmarkEnd w:id="1"/>
    <w:p w14:paraId="15DFC143" w14:textId="77777777" w:rsidR="00225B62" w:rsidRPr="00225B62" w:rsidRDefault="00225B62" w:rsidP="00225B62">
      <w:pPr>
        <w:rPr>
          <w:szCs w:val="22"/>
        </w:rPr>
      </w:pPr>
    </w:p>
    <w:p w14:paraId="583F74CC" w14:textId="25ED9EB9" w:rsidR="006079BC" w:rsidRPr="003659C7" w:rsidRDefault="00EC2806" w:rsidP="003659C7">
      <w:pPr>
        <w:pStyle w:val="berschrift1"/>
        <w:rPr>
          <w:rFonts w:ascii="Times New Roman" w:hAnsi="Times New Roman"/>
          <w:b w:val="0"/>
        </w:rPr>
      </w:pPr>
      <w:r>
        <w:rPr>
          <w:rFonts w:ascii="Times New Roman" w:hAnsi="Times New Roman"/>
        </w:rPr>
        <w:t xml:space="preserve">3. </w:t>
      </w:r>
      <w:r w:rsidR="003659C7">
        <w:rPr>
          <w:rFonts w:ascii="Times New Roman" w:hAnsi="Times New Roman"/>
        </w:rPr>
        <w:t>Further considerations</w:t>
      </w:r>
      <w:bookmarkStart w:id="3" w:name="_heading=h.3znysh7" w:colFirst="0" w:colLast="0"/>
      <w:bookmarkEnd w:id="3"/>
    </w:p>
    <w:p w14:paraId="21DAB720" w14:textId="78A80B46" w:rsidR="003659C7" w:rsidRDefault="00523D5E" w:rsidP="003876CD">
      <w:r>
        <w:t xml:space="preserve">Consideration of the existing UE handling if the network fails to authenticate the UE </w:t>
      </w:r>
      <w:r w:rsidRPr="00523D5E">
        <w:t>due to lack of communication with the ground station (e.g. HSS)</w:t>
      </w:r>
      <w:r w:rsidR="00EC29C7">
        <w:t xml:space="preserve"> are highlighted in the following sequences.</w:t>
      </w:r>
    </w:p>
    <w:p w14:paraId="2558ECB9" w14:textId="77777777" w:rsidR="003659C7" w:rsidRDefault="003659C7" w:rsidP="003876CD"/>
    <w:p w14:paraId="27C4C3FA" w14:textId="3AAC4369" w:rsidR="003659C7" w:rsidRDefault="003659C7" w:rsidP="003659C7">
      <w:pPr>
        <w:pStyle w:val="Listenabsatz"/>
        <w:numPr>
          <w:ilvl w:val="0"/>
          <w:numId w:val="8"/>
        </w:numPr>
      </w:pPr>
      <w:r>
        <w:t>UE sends ATTACH REQUEST and starts T3410 (default value 1</w:t>
      </w:r>
      <w:r w:rsidR="001A25B8">
        <w:t>5</w:t>
      </w:r>
      <w:r>
        <w:t>s)</w:t>
      </w:r>
    </w:p>
    <w:p w14:paraId="6CA20882" w14:textId="68C3F2DF" w:rsidR="003659C7" w:rsidRDefault="003659C7" w:rsidP="003659C7">
      <w:pPr>
        <w:pStyle w:val="Listenabsatz"/>
        <w:numPr>
          <w:ilvl w:val="0"/>
          <w:numId w:val="8"/>
        </w:numPr>
      </w:pPr>
      <w:r>
        <w:t>Network fails to authenticate the UE due to lack of communication with the ground station (e.g. HSS)</w:t>
      </w:r>
    </w:p>
    <w:p w14:paraId="2738D394" w14:textId="590A3D84" w:rsidR="003659C7" w:rsidRDefault="003659C7" w:rsidP="003659C7">
      <w:pPr>
        <w:pStyle w:val="Listenabsatz"/>
        <w:numPr>
          <w:ilvl w:val="0"/>
          <w:numId w:val="8"/>
        </w:numPr>
      </w:pPr>
      <w:r>
        <w:t xml:space="preserve">T3410 times out and as specified in </w:t>
      </w:r>
      <w:r w:rsidR="001A25B8">
        <w:t>case</w:t>
      </w:r>
      <w:r w:rsidR="00523D5E">
        <w:t xml:space="preserve"> c) in </w:t>
      </w:r>
      <w:r>
        <w:t xml:space="preserve">clause </w:t>
      </w:r>
      <w:r w:rsidR="00523D5E">
        <w:t xml:space="preserve">5.5.1.2.6 of TS24.301, the UE </w:t>
      </w:r>
      <w:r w:rsidR="00523D5E" w:rsidRPr="006A6394">
        <w:t xml:space="preserve">shall abort the attach procedure. </w:t>
      </w:r>
      <w:r w:rsidR="00523D5E">
        <w:t xml:space="preserve">And release the </w:t>
      </w:r>
      <w:r w:rsidR="00523D5E" w:rsidRPr="006A6394">
        <w:t>NAS signalling connection</w:t>
      </w:r>
      <w:r w:rsidR="00EC29C7">
        <w:t xml:space="preserve"> </w:t>
      </w:r>
      <w:r w:rsidR="00523D5E" w:rsidRPr="006A6394">
        <w:t>if any.</w:t>
      </w:r>
      <w:r w:rsidR="00523D5E">
        <w:t xml:space="preserve"> Additionally, </w:t>
      </w:r>
      <w:r w:rsidR="00EC29C7">
        <w:t xml:space="preserve">it is described in the NOTE that </w:t>
      </w:r>
      <w:r w:rsidR="00523D5E">
        <w:t xml:space="preserve">the UE </w:t>
      </w:r>
      <w:r w:rsidR="00523D5E" w:rsidRPr="00523D5E">
        <w:t>deems the network has failed the authentication check.</w:t>
      </w:r>
    </w:p>
    <w:p w14:paraId="3EB09ECC" w14:textId="3A9D0956" w:rsidR="002B4140" w:rsidRDefault="001A25B8" w:rsidP="003659C7">
      <w:pPr>
        <w:pStyle w:val="Listenabsatz"/>
        <w:numPr>
          <w:ilvl w:val="0"/>
          <w:numId w:val="8"/>
        </w:numPr>
      </w:pPr>
      <w:r>
        <w:t xml:space="preserve">The UE starts T3411 (default value 10s) and repeats steps 1 to 3 until </w:t>
      </w:r>
      <w:r w:rsidRPr="001A25B8">
        <w:t xml:space="preserve">attach attempt counter </w:t>
      </w:r>
      <w:r>
        <w:t>reaches</w:t>
      </w:r>
      <w:r w:rsidRPr="001A25B8">
        <w:t xml:space="preserve"> 5</w:t>
      </w:r>
      <w:r w:rsidR="002E3801">
        <w:t>.</w:t>
      </w:r>
    </w:p>
    <w:p w14:paraId="56EFF4EF" w14:textId="2F84E915" w:rsidR="002E3801" w:rsidRDefault="002E3801" w:rsidP="003659C7">
      <w:pPr>
        <w:pStyle w:val="Listenabsatz"/>
        <w:numPr>
          <w:ilvl w:val="0"/>
          <w:numId w:val="8"/>
        </w:numPr>
      </w:pPr>
      <w:r>
        <w:t xml:space="preserve">Upon the </w:t>
      </w:r>
      <w:r w:rsidRPr="001A25B8">
        <w:t xml:space="preserve">attach attempt counter </w:t>
      </w:r>
      <w:r>
        <w:t>reaching</w:t>
      </w:r>
      <w:r w:rsidRPr="001A25B8">
        <w:t xml:space="preserve"> 5</w:t>
      </w:r>
      <w:r>
        <w:t xml:space="preserve"> which will take 125s when the default values of T3410 and T3411 are used, the UE starts T3402 (default value 12mins).</w:t>
      </w:r>
    </w:p>
    <w:p w14:paraId="46618453" w14:textId="52ED021F" w:rsidR="002B4140" w:rsidRDefault="002E3801" w:rsidP="002E3801">
      <w:pPr>
        <w:pStyle w:val="Listenabsatz"/>
        <w:numPr>
          <w:ilvl w:val="0"/>
          <w:numId w:val="8"/>
        </w:numPr>
      </w:pPr>
      <w:r>
        <w:t>At expiring of T3402, the UE re-initiate the attach procedure if still needed.</w:t>
      </w:r>
    </w:p>
    <w:p w14:paraId="57385AA5" w14:textId="08354ACD" w:rsidR="002E3801" w:rsidRDefault="002E3801" w:rsidP="002B4140">
      <w:pPr>
        <w:pBdr>
          <w:top w:val="nil"/>
          <w:left w:val="nil"/>
          <w:bottom w:val="nil"/>
          <w:right w:val="nil"/>
          <w:between w:val="nil"/>
        </w:pBdr>
      </w:pPr>
      <w:r>
        <w:t xml:space="preserve">The total time </w:t>
      </w:r>
      <w:r w:rsidR="00BF01EA">
        <w:t xml:space="preserve">value </w:t>
      </w:r>
      <w:r w:rsidR="00E3761E">
        <w:t xml:space="preserve">resulting from UE processing the sequences above </w:t>
      </w:r>
      <w:r>
        <w:t>is about 14.1 minutes</w:t>
      </w:r>
      <w:r w:rsidR="00E3761E">
        <w:t>.</w:t>
      </w:r>
    </w:p>
    <w:p w14:paraId="5E3F7362" w14:textId="433A6366" w:rsidR="002E3801" w:rsidRDefault="002E3801" w:rsidP="002B4140">
      <w:pPr>
        <w:pBdr>
          <w:top w:val="nil"/>
          <w:left w:val="nil"/>
          <w:bottom w:val="nil"/>
          <w:right w:val="nil"/>
          <w:between w:val="nil"/>
        </w:pBdr>
      </w:pPr>
    </w:p>
    <w:p w14:paraId="4F095E83" w14:textId="48270CC0" w:rsidR="00C7041E" w:rsidRDefault="00C7041E" w:rsidP="00C7041E">
      <w:r>
        <w:t>Assuming that the LEO satellite can provide services only when it is above 10 degrees above the horizon, the time range during which the UE can receive services from the satellite will be limited. For instance, at the equator, if the satellite is at an altitude of 500 km, it will be above 10 degrees above the horizon for approximately 1</w:t>
      </w:r>
      <w:r w:rsidR="00346F0D">
        <w:t>1</w:t>
      </w:r>
      <w:r>
        <w:t xml:space="preserve"> minutes during each pass (please refer to the Annex for more details).</w:t>
      </w:r>
      <w:r w:rsidR="00A660E2">
        <w:t xml:space="preserve"> </w:t>
      </w:r>
      <w:r w:rsidR="00C55736" w:rsidRPr="00C55736">
        <w:t xml:space="preserve">The UE is unable to </w:t>
      </w:r>
      <w:r w:rsidR="00C55736">
        <w:t>re-initiate</w:t>
      </w:r>
      <w:r w:rsidR="00C55736" w:rsidRPr="00C55736">
        <w:t xml:space="preserve"> the attach procedure beyond the </w:t>
      </w:r>
      <w:r w:rsidR="006E491F">
        <w:t>limited</w:t>
      </w:r>
      <w:r w:rsidR="00C55736" w:rsidRPr="00C55736">
        <w:t xml:space="preserve"> time window of 11 minutes, leading to significant battery drain</w:t>
      </w:r>
      <w:r w:rsidR="00C55736">
        <w:t>.</w:t>
      </w:r>
    </w:p>
    <w:p w14:paraId="357BA8D9" w14:textId="77777777" w:rsidR="00C7041E" w:rsidRDefault="00C7041E" w:rsidP="00C7041E"/>
    <w:p w14:paraId="16FEBD39" w14:textId="09C03E69" w:rsidR="008B70B8" w:rsidRDefault="00C7041E" w:rsidP="00C7041E">
      <w:r>
        <w:t xml:space="preserve">This limited time range in which the UE can receive services from the LEO satellite </w:t>
      </w:r>
      <w:r w:rsidR="00E760E1">
        <w:t>brings up</w:t>
      </w:r>
      <w:r w:rsidR="008B70B8" w:rsidRPr="008B70B8">
        <w:t xml:space="preserve"> the question of whether </w:t>
      </w:r>
      <w:r w:rsidR="0057603C">
        <w:t>there are other</w:t>
      </w:r>
      <w:r w:rsidR="008B70B8" w:rsidRPr="008B70B8">
        <w:t xml:space="preserve"> viable solution</w:t>
      </w:r>
      <w:r w:rsidR="0057603C">
        <w:t>s</w:t>
      </w:r>
      <w:r w:rsidR="008B70B8" w:rsidRPr="008B70B8">
        <w:t xml:space="preserve"> to </w:t>
      </w:r>
      <w:r w:rsidR="0057603C">
        <w:t xml:space="preserve">limit the unnecessary reattempts </w:t>
      </w:r>
      <w:r w:rsidR="0057603C">
        <w:t xml:space="preserve">from the UE </w:t>
      </w:r>
      <w:r w:rsidR="0057603C">
        <w:t xml:space="preserve">to attach to the network </w:t>
      </w:r>
      <w:r w:rsidR="00600895">
        <w:t xml:space="preserve">raised </w:t>
      </w:r>
      <w:r w:rsidR="00E760E1">
        <w:t>by</w:t>
      </w:r>
      <w:r w:rsidR="00600895">
        <w:t xml:space="preserve"> </w:t>
      </w:r>
      <w:r w:rsidR="00600895" w:rsidRPr="00264272">
        <w:t>C1-230376</w:t>
      </w:r>
      <w:r w:rsidR="008B70B8" w:rsidRPr="008B70B8">
        <w:t xml:space="preserve">. For example, reducing the number of retries </w:t>
      </w:r>
      <w:r w:rsidR="00D57CDD">
        <w:t>by</w:t>
      </w:r>
      <w:r w:rsidR="008B70B8" w:rsidRPr="008B70B8">
        <w:t xml:space="preserve"> setting the attach attempt counter to 5 after the expiration of T3410 and T3411, implementing a new time value for T3402, or introducing a new timer could all be potential solutions.</w:t>
      </w:r>
    </w:p>
    <w:p w14:paraId="798EC082" w14:textId="77777777" w:rsidR="008B70B8" w:rsidRDefault="008B70B8" w:rsidP="00C7041E"/>
    <w:p w14:paraId="465E5097" w14:textId="6FBCD3B7" w:rsidR="00F7575B" w:rsidRDefault="00F7575B" w:rsidP="00E3761E"/>
    <w:p w14:paraId="04FE9F55" w14:textId="26E7F506" w:rsidR="005B420D" w:rsidRPr="003659C7" w:rsidRDefault="005B420D" w:rsidP="005B420D">
      <w:pPr>
        <w:pStyle w:val="berschrift1"/>
        <w:rPr>
          <w:rFonts w:ascii="Times New Roman" w:hAnsi="Times New Roman"/>
          <w:b w:val="0"/>
        </w:rPr>
      </w:pPr>
      <w:r>
        <w:rPr>
          <w:rFonts w:ascii="Times New Roman" w:hAnsi="Times New Roman"/>
        </w:rPr>
        <w:lastRenderedPageBreak/>
        <w:t>4. Conclusion</w:t>
      </w:r>
    </w:p>
    <w:p w14:paraId="6266DF09" w14:textId="736E94CF" w:rsidR="00362EDD" w:rsidRDefault="005B420D" w:rsidP="00E3761E">
      <w:r w:rsidRPr="005B420D">
        <w:t>To address the issue of potential abuse by malicious base stations</w:t>
      </w:r>
      <w:r>
        <w:t xml:space="preserve"> </w:t>
      </w:r>
      <w:r w:rsidRPr="005B420D">
        <w:t xml:space="preserve">sending of unprotected ATTACH REJECT messages </w:t>
      </w:r>
      <w:r w:rsidR="008D7391">
        <w:t>wit</w:t>
      </w:r>
      <w:r w:rsidR="0071667D">
        <w:t>h</w:t>
      </w:r>
      <w:r w:rsidR="008D7391">
        <w:t xml:space="preserve"> </w:t>
      </w:r>
      <w:r w:rsidR="0057603C">
        <w:t xml:space="preserve">a </w:t>
      </w:r>
      <w:r w:rsidR="008D7391">
        <w:t xml:space="preserve">new reject cause </w:t>
      </w:r>
      <w:r w:rsidRPr="005B420D">
        <w:t xml:space="preserve">to the UE, it is crucial </w:t>
      </w:r>
      <w:r>
        <w:t>and</w:t>
      </w:r>
      <w:r w:rsidRPr="005B420D">
        <w:t xml:space="preserve"> beneficial to explore alternative options, </w:t>
      </w:r>
    </w:p>
    <w:p w14:paraId="218CC94D" w14:textId="77777777" w:rsidR="00362EDD" w:rsidRDefault="00362EDD" w:rsidP="00E3761E"/>
    <w:p w14:paraId="13BB97C1" w14:textId="06B7AEC5" w:rsidR="00362EDD" w:rsidRDefault="00362EDD" w:rsidP="00E3761E">
      <w:r>
        <w:t>I</w:t>
      </w:r>
      <w:r w:rsidRPr="00362EDD">
        <w:t xml:space="preserve">t is recommended that CT1 examine the </w:t>
      </w:r>
      <w:r>
        <w:t>issues</w:t>
      </w:r>
      <w:r w:rsidRPr="00362EDD">
        <w:t xml:space="preserve"> associated with the network sending unprotected ATTACH REJECT messages</w:t>
      </w:r>
      <w:r>
        <w:t xml:space="preserve"> </w:t>
      </w:r>
      <w:r w:rsidR="00665D22">
        <w:t xml:space="preserve">with </w:t>
      </w:r>
      <w:r w:rsidR="0057603C">
        <w:t xml:space="preserve">a </w:t>
      </w:r>
      <w:r w:rsidR="00665D22">
        <w:t xml:space="preserve">new reject cause </w:t>
      </w:r>
      <w:r>
        <w:t xml:space="preserve">and </w:t>
      </w:r>
      <w:r w:rsidRPr="00362EDD">
        <w:t xml:space="preserve">explore potential alternative solutions </w:t>
      </w:r>
      <w:r>
        <w:t>a</w:t>
      </w:r>
      <w:r w:rsidRPr="00362EDD">
        <w:t xml:space="preserve">s part of the </w:t>
      </w:r>
      <w:r>
        <w:t xml:space="preserve">work on the </w:t>
      </w:r>
      <w:r w:rsidRPr="00362EDD">
        <w:t xml:space="preserve">new WID </w:t>
      </w:r>
      <w:r>
        <w:t>proposal.</w:t>
      </w:r>
    </w:p>
    <w:p w14:paraId="3CC51A6E" w14:textId="77777777" w:rsidR="00362EDD" w:rsidRDefault="00362EDD" w:rsidP="00E3761E"/>
    <w:p w14:paraId="4BAE270F" w14:textId="1C898CF7" w:rsidR="00F7575B" w:rsidRPr="00F7575B" w:rsidRDefault="00CD4F1F" w:rsidP="00F7575B">
      <w:pPr>
        <w:pStyle w:val="berschrift1"/>
        <w:rPr>
          <w:rFonts w:ascii="Times New Roman" w:hAnsi="Times New Roman"/>
        </w:rPr>
      </w:pPr>
      <w:r>
        <w:rPr>
          <w:rFonts w:ascii="Times New Roman" w:hAnsi="Times New Roman"/>
        </w:rPr>
        <w:t xml:space="preserve">5. </w:t>
      </w:r>
      <w:r w:rsidR="00F7575B" w:rsidRPr="00F7575B">
        <w:rPr>
          <w:rFonts w:ascii="Times New Roman" w:hAnsi="Times New Roman"/>
        </w:rPr>
        <w:t>Annex</w:t>
      </w:r>
    </w:p>
    <w:p w14:paraId="7D7460C0" w14:textId="01616774" w:rsidR="00F7575B" w:rsidRDefault="00F7575B" w:rsidP="00E3761E">
      <w:r w:rsidRPr="00F7575B">
        <w:t xml:space="preserve">Assuming the observer is located at the equator (0 degree latitude), and the LEO satellite is in a circular orbit at an altitude of </w:t>
      </w:r>
      <w:r w:rsidR="003E1BB5">
        <w:t>h</w:t>
      </w:r>
      <w:r w:rsidRPr="00F7575B">
        <w:t xml:space="preserve"> km, the time that the satellite spends above 10 degrees above the horizon during each pass can be calculated using the following </w:t>
      </w:r>
      <w:r w:rsidR="008A36A0">
        <w:t xml:space="preserve">simplified </w:t>
      </w:r>
      <w:r w:rsidRPr="00F7575B">
        <w:t>equation:</w:t>
      </w:r>
    </w:p>
    <w:p w14:paraId="06854F26" w14:textId="77777777" w:rsidR="00F7575B" w:rsidRDefault="00F7575B" w:rsidP="00E3761E"/>
    <w:p w14:paraId="26BCD434" w14:textId="0D47F7FD" w:rsidR="00F7575B" w:rsidRDefault="00BE1A5A" w:rsidP="00E3761E">
      <w:pPr>
        <w:rPr>
          <w:lang w:val="de-DE"/>
        </w:rPr>
      </w:pPr>
      <w:r w:rsidRPr="00BE1A5A">
        <w:rPr>
          <w:lang w:val="de-DE"/>
        </w:rPr>
        <w:t xml:space="preserve">t = </w:t>
      </w:r>
      <w:r w:rsidR="008A36A0">
        <w:rPr>
          <w:lang w:val="de-DE"/>
        </w:rPr>
        <w:t>{[</w:t>
      </w:r>
      <w:proofErr w:type="spellStart"/>
      <w:r w:rsidRPr="00BE1A5A">
        <w:rPr>
          <w:lang w:val="de-DE"/>
        </w:rPr>
        <w:t>acos</w:t>
      </w:r>
      <w:proofErr w:type="spellEnd"/>
      <w:r w:rsidR="00A11709">
        <w:rPr>
          <w:lang w:val="de-DE"/>
        </w:rPr>
        <w:t xml:space="preserve"> </w:t>
      </w:r>
      <w:r w:rsidRPr="00BE1A5A">
        <w:rPr>
          <w:lang w:val="de-DE"/>
        </w:rPr>
        <w:t>(r / (r + h))</w:t>
      </w:r>
      <w:r w:rsidR="008A36A0">
        <w:rPr>
          <w:lang w:val="de-DE"/>
        </w:rPr>
        <w:t>]</w:t>
      </w:r>
      <w:r w:rsidR="00A11709">
        <w:rPr>
          <w:lang w:val="de-DE"/>
        </w:rPr>
        <w:t xml:space="preserve"> </w:t>
      </w:r>
      <w:r w:rsidR="008A36A0">
        <w:rPr>
          <w:lang w:val="de-DE"/>
        </w:rPr>
        <w:t>/</w:t>
      </w:r>
      <w:r w:rsidR="00A11709">
        <w:rPr>
          <w:lang w:val="de-DE"/>
        </w:rPr>
        <w:t xml:space="preserve"> </w:t>
      </w:r>
      <w:proofErr w:type="spellStart"/>
      <w:r w:rsidR="008A36A0">
        <w:rPr>
          <w:lang w:val="de-DE"/>
        </w:rPr>
        <w:t>pi</w:t>
      </w:r>
      <w:proofErr w:type="spellEnd"/>
      <w:r w:rsidR="00D50C4E">
        <w:rPr>
          <w:lang w:val="de-DE"/>
        </w:rPr>
        <w:t>}</w:t>
      </w:r>
      <w:r w:rsidRPr="00BE1A5A">
        <w:rPr>
          <w:lang w:val="de-DE"/>
        </w:rPr>
        <w:t xml:space="preserve">* </w:t>
      </w:r>
      <w:r w:rsidR="008A36A0">
        <w:rPr>
          <w:lang w:val="de-DE"/>
        </w:rPr>
        <w:t>C</w:t>
      </w:r>
      <w:r w:rsidR="00A11709">
        <w:rPr>
          <w:lang w:val="de-DE"/>
        </w:rPr>
        <w:t xml:space="preserve"> </w:t>
      </w:r>
      <w:r w:rsidRPr="00BE1A5A">
        <w:rPr>
          <w:lang w:val="de-DE"/>
        </w:rPr>
        <w:t>/ V</w:t>
      </w:r>
    </w:p>
    <w:p w14:paraId="6B8CCDDE" w14:textId="77777777" w:rsidR="00BE1A5A" w:rsidRPr="00F7575B" w:rsidRDefault="00BE1A5A" w:rsidP="00E3761E">
      <w:pPr>
        <w:rPr>
          <w:lang w:val="de-DE"/>
        </w:rPr>
      </w:pPr>
    </w:p>
    <w:p w14:paraId="2CEF68B8" w14:textId="0C8A0D01" w:rsidR="00F7575B" w:rsidRDefault="00F7575B" w:rsidP="00F7575B">
      <w:pPr>
        <w:rPr>
          <w:lang w:val="en-US"/>
        </w:rPr>
      </w:pPr>
      <w:r w:rsidRPr="00F7575B">
        <w:rPr>
          <w:lang w:val="en-US"/>
        </w:rPr>
        <w:t>Where:</w:t>
      </w:r>
    </w:p>
    <w:p w14:paraId="272186B4" w14:textId="77777777" w:rsidR="008A36A0" w:rsidRDefault="008A36A0" w:rsidP="00F7575B">
      <w:pPr>
        <w:rPr>
          <w:lang w:val="en-US"/>
        </w:rPr>
      </w:pPr>
    </w:p>
    <w:p w14:paraId="7B9141DE" w14:textId="6F6B1C13" w:rsidR="008A36A0" w:rsidRDefault="008F4477" w:rsidP="00F7575B">
      <w:pPr>
        <w:rPr>
          <w:lang w:val="en-US"/>
        </w:rPr>
      </w:pPr>
      <w:r w:rsidRPr="008F4477">
        <w:rPr>
          <w:lang w:val="en-US"/>
        </w:rPr>
        <w:t>r is the radius of the Earth</w:t>
      </w:r>
      <w:r w:rsidR="00412BA8">
        <w:rPr>
          <w:lang w:val="en-US"/>
        </w:rPr>
        <w:t>;</w:t>
      </w:r>
    </w:p>
    <w:p w14:paraId="779116B5" w14:textId="3C0896F4" w:rsidR="00F7575B" w:rsidRDefault="008F4477" w:rsidP="00F7575B">
      <w:pPr>
        <w:rPr>
          <w:lang w:val="en-US"/>
        </w:rPr>
      </w:pPr>
      <w:r w:rsidRPr="008F4477">
        <w:rPr>
          <w:lang w:val="en-US"/>
        </w:rPr>
        <w:t>h is the altitude of the satellite</w:t>
      </w:r>
      <w:r w:rsidR="00412BA8">
        <w:rPr>
          <w:lang w:val="en-US"/>
        </w:rPr>
        <w:t>;</w:t>
      </w:r>
    </w:p>
    <w:p w14:paraId="17687930" w14:textId="75862E5A" w:rsidR="008A36A0" w:rsidRPr="008A36A0" w:rsidRDefault="008A36A0" w:rsidP="00F7575B">
      <w:r>
        <w:t xml:space="preserve">C is the circumference of the Earth at the observer's latitude </w:t>
      </w:r>
      <w:r w:rsidR="005B420D">
        <w:t>and is</w:t>
      </w:r>
      <w:r>
        <w:t xml:space="preserve"> C = 2 * pi * r * cos(latitude)</w:t>
      </w:r>
      <w:r w:rsidR="00412BA8">
        <w:t>;</w:t>
      </w:r>
    </w:p>
    <w:p w14:paraId="75D8299B" w14:textId="1678617B" w:rsidR="008F4477" w:rsidRPr="008F4477" w:rsidRDefault="008F4477" w:rsidP="008F4477">
      <w:pPr>
        <w:rPr>
          <w:lang w:val="en-US"/>
        </w:rPr>
      </w:pPr>
      <w:r w:rsidRPr="008F4477">
        <w:rPr>
          <w:lang w:val="en-US"/>
        </w:rPr>
        <w:t>V is the satellite's orbital velocity</w:t>
      </w:r>
      <w:r w:rsidR="00412BA8">
        <w:rPr>
          <w:lang w:val="en-US"/>
        </w:rPr>
        <w:t>:</w:t>
      </w:r>
    </w:p>
    <w:p w14:paraId="0BFF750C" w14:textId="722591A3" w:rsidR="008F4477" w:rsidRPr="008F4477" w:rsidRDefault="008F4477" w:rsidP="008A36A0">
      <w:pPr>
        <w:ind w:left="720"/>
        <w:rPr>
          <w:lang w:val="en-US"/>
        </w:rPr>
      </w:pPr>
      <w:r w:rsidRPr="008F4477">
        <w:rPr>
          <w:lang w:val="en-US"/>
        </w:rPr>
        <w:t>Assuming a circular orbit, the orbital velocity is given by:</w:t>
      </w:r>
    </w:p>
    <w:p w14:paraId="66CBC894" w14:textId="292D301A" w:rsidR="008F4477" w:rsidRPr="008F4477" w:rsidRDefault="008F4477" w:rsidP="008A36A0">
      <w:pPr>
        <w:ind w:left="720"/>
        <w:rPr>
          <w:lang w:val="en-US"/>
        </w:rPr>
      </w:pPr>
      <w:r w:rsidRPr="008F4477">
        <w:rPr>
          <w:lang w:val="en-US"/>
        </w:rPr>
        <w:t>V = sqrt</w:t>
      </w:r>
      <w:r>
        <w:rPr>
          <w:lang w:val="en-US"/>
        </w:rPr>
        <w:t xml:space="preserve"> </w:t>
      </w:r>
      <w:r w:rsidRPr="008F4477">
        <w:rPr>
          <w:lang w:val="en-US"/>
        </w:rPr>
        <w:t>(G * M / (r + h))</w:t>
      </w:r>
    </w:p>
    <w:p w14:paraId="4724E95E" w14:textId="128624B6" w:rsidR="002E3801" w:rsidRPr="008F4477" w:rsidRDefault="008F4477" w:rsidP="008A36A0">
      <w:pPr>
        <w:ind w:left="720"/>
      </w:pPr>
      <w:r w:rsidRPr="008F4477">
        <w:rPr>
          <w:lang w:val="en-US"/>
        </w:rPr>
        <w:t>where G is the gravitational constant, M is the mass of the Earth</w:t>
      </w:r>
      <w:r>
        <w:rPr>
          <w:lang w:val="en-US"/>
        </w:rPr>
        <w:t>.</w:t>
      </w:r>
    </w:p>
    <w:p w14:paraId="2BC5ADED" w14:textId="3CE399DF" w:rsidR="00305CBC" w:rsidRPr="008F4477" w:rsidRDefault="00305CBC" w:rsidP="002E3801">
      <w:pPr>
        <w:rPr>
          <w:lang w:val="en-US"/>
        </w:rPr>
      </w:pPr>
      <w:r w:rsidRPr="008F4477">
        <w:rPr>
          <w:lang w:val="en-US"/>
        </w:rPr>
        <w:br w:type="page"/>
      </w:r>
    </w:p>
    <w:p w14:paraId="0D25D71D" w14:textId="77777777" w:rsidR="00305CBC" w:rsidRDefault="00B14206" w:rsidP="0082488A">
      <w:pPr>
        <w:pStyle w:val="berschrift1"/>
        <w:ind w:left="0" w:firstLine="0"/>
        <w:rPr>
          <w:b w:val="0"/>
          <w:bCs/>
          <w:color w:val="000000"/>
        </w:rPr>
      </w:pPr>
      <w:r w:rsidRPr="00B14206">
        <w:rPr>
          <w:b w:val="0"/>
          <w:bCs/>
          <w:color w:val="000000"/>
        </w:rPr>
        <w:lastRenderedPageBreak/>
        <w:t>Annex</w:t>
      </w:r>
      <w:r>
        <w:rPr>
          <w:b w:val="0"/>
          <w:bCs/>
          <w:color w:val="000000"/>
        </w:rPr>
        <w:t xml:space="preserve"> </w:t>
      </w:r>
      <w:r w:rsidR="00305CBC">
        <w:rPr>
          <w:b w:val="0"/>
          <w:bCs/>
          <w:color w:val="000000"/>
        </w:rPr>
        <w:t>A</w:t>
      </w:r>
    </w:p>
    <w:p w14:paraId="0743CA0E" w14:textId="059862D9" w:rsidR="00B14206" w:rsidRPr="0082488A" w:rsidRDefault="00B14206" w:rsidP="00305CBC">
      <w:pPr>
        <w:rPr>
          <w:b/>
        </w:rPr>
      </w:pPr>
      <w:r>
        <w:t>(</w:t>
      </w:r>
      <w:bookmarkStart w:id="4" w:name="_Hlk127371815"/>
      <w:r w:rsidR="0082488A">
        <w:t xml:space="preserve">3GPP TS </w:t>
      </w:r>
      <w:r>
        <w:t>23.401 sc. 5.3.2.1</w:t>
      </w:r>
      <w:r w:rsidR="00305CBC">
        <w:t xml:space="preserve"> </w:t>
      </w:r>
      <w:r w:rsidR="00305CBC" w:rsidRPr="00305CBC">
        <w:t>Figure 5.3.2.1-1: Attach procedure</w:t>
      </w:r>
      <w:r>
        <w:t>)</w:t>
      </w:r>
      <w:r w:rsidR="0082488A">
        <w:t xml:space="preserve"> </w:t>
      </w:r>
      <w:r w:rsidR="00305CBC">
        <w:t>E-UTRAN Initial</w:t>
      </w:r>
      <w:r w:rsidR="0082488A">
        <w:t xml:space="preserve"> </w:t>
      </w:r>
      <w:r w:rsidR="00305CBC">
        <w:t>A</w:t>
      </w:r>
      <w:r w:rsidR="0082488A">
        <w:t>ttach procedure</w:t>
      </w:r>
    </w:p>
    <w:bookmarkEnd w:id="4"/>
    <w:bookmarkStart w:id="5" w:name="_MON_1518718971"/>
    <w:bookmarkEnd w:id="5"/>
    <w:p w14:paraId="3B629196" w14:textId="1A4F1297" w:rsidR="00B14206" w:rsidRPr="00B14206" w:rsidRDefault="00DF1BE5" w:rsidP="00B14206">
      <w:pPr>
        <w:pBdr>
          <w:top w:val="nil"/>
          <w:left w:val="nil"/>
          <w:bottom w:val="nil"/>
          <w:right w:val="nil"/>
          <w:between w:val="nil"/>
        </w:pBdr>
        <w:tabs>
          <w:tab w:val="left" w:pos="0"/>
        </w:tabs>
        <w:overflowPunct w:val="0"/>
        <w:autoSpaceDE w:val="0"/>
        <w:autoSpaceDN w:val="0"/>
        <w:adjustRightInd w:val="0"/>
        <w:spacing w:before="60"/>
        <w:jc w:val="both"/>
        <w:textAlignment w:val="baseline"/>
        <w:rPr>
          <w:b/>
          <w:bCs/>
        </w:rPr>
      </w:pPr>
      <w:r w:rsidRPr="00990165">
        <w:object w:dxaOrig="9131" w:dyaOrig="13163" w14:anchorId="248C4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8" o:title=""/>
          </v:shape>
          <o:OLEObject Type="Embed" ProgID="Word.Picture.8" ShapeID="_x0000_i1025" DrawAspect="Content" ObjectID="_1742620643" r:id="rId9"/>
        </w:object>
      </w:r>
    </w:p>
    <w:p w14:paraId="55D2A6E1" w14:textId="77777777" w:rsidR="002B4140" w:rsidRDefault="002B4140" w:rsidP="002B4140">
      <w:pPr>
        <w:tabs>
          <w:tab w:val="left" w:pos="0"/>
        </w:tabs>
        <w:spacing w:before="60"/>
        <w:rPr>
          <w:color w:val="000000"/>
        </w:rPr>
      </w:pPr>
    </w:p>
    <w:sectPr w:rsidR="002B4140">
      <w:headerReference w:type="even" r:id="rId10"/>
      <w:headerReference w:type="default" r:id="rId11"/>
      <w:footerReference w:type="even" r:id="rId12"/>
      <w:footerReference w:type="default" r:id="rId13"/>
      <w:headerReference w:type="first" r:id="rId14"/>
      <w:footerReference w:type="first" r:id="rId1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16B4" w14:textId="77777777" w:rsidR="008C3732" w:rsidRDefault="008C3732">
      <w:r>
        <w:separator/>
      </w:r>
    </w:p>
  </w:endnote>
  <w:endnote w:type="continuationSeparator" w:id="0">
    <w:p w14:paraId="4FEDAF20" w14:textId="77777777" w:rsidR="008C3732" w:rsidRDefault="008C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5ECF" w14:textId="77777777" w:rsidR="00020006" w:rsidRDefault="00020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22EF9" w14:textId="37770ACC" w:rsidR="000A047B" w:rsidRDefault="000A047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120F" w14:textId="109B78D4" w:rsidR="000A047B" w:rsidRDefault="000A04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40EB" w14:textId="77777777" w:rsidR="008C3732" w:rsidRDefault="008C3732">
      <w:r>
        <w:separator/>
      </w:r>
    </w:p>
  </w:footnote>
  <w:footnote w:type="continuationSeparator" w:id="0">
    <w:p w14:paraId="334E1D46" w14:textId="77777777" w:rsidR="008C3732" w:rsidRDefault="008C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266F" w14:textId="77777777" w:rsidR="00020006" w:rsidRDefault="0002000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A8E3" w14:textId="77777777" w:rsidR="00020006" w:rsidRDefault="0002000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D5617" w14:textId="77777777" w:rsidR="00020006" w:rsidRDefault="0002000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C3A50"/>
    <w:multiLevelType w:val="hybridMultilevel"/>
    <w:tmpl w:val="CC7A13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D394156"/>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EF374C2"/>
    <w:multiLevelType w:val="hybridMultilevel"/>
    <w:tmpl w:val="8CEA64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BA74A3"/>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B97238F"/>
    <w:multiLevelType w:val="multilevel"/>
    <w:tmpl w:val="B42EC2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26736347">
    <w:abstractNumId w:val="7"/>
  </w:num>
  <w:num w:numId="2" w16cid:durableId="38632045">
    <w:abstractNumId w:val="5"/>
  </w:num>
  <w:num w:numId="3" w16cid:durableId="385103208">
    <w:abstractNumId w:val="3"/>
  </w:num>
  <w:num w:numId="4" w16cid:durableId="1179614196">
    <w:abstractNumId w:val="6"/>
  </w:num>
  <w:num w:numId="5" w16cid:durableId="1598756581">
    <w:abstractNumId w:val="0"/>
  </w:num>
  <w:num w:numId="6" w16cid:durableId="170144078">
    <w:abstractNumId w:val="1"/>
  </w:num>
  <w:num w:numId="7" w16cid:durableId="1964996424">
    <w:abstractNumId w:val="4"/>
  </w:num>
  <w:num w:numId="8" w16cid:durableId="1791364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006"/>
    <w:rsid w:val="00020C60"/>
    <w:rsid w:val="0002191A"/>
    <w:rsid w:val="00030CD4"/>
    <w:rsid w:val="00046686"/>
    <w:rsid w:val="00046FDD"/>
    <w:rsid w:val="00050925"/>
    <w:rsid w:val="00054884"/>
    <w:rsid w:val="00057E1E"/>
    <w:rsid w:val="00072A7C"/>
    <w:rsid w:val="000775E7"/>
    <w:rsid w:val="0007775C"/>
    <w:rsid w:val="00094F23"/>
    <w:rsid w:val="000967F4"/>
    <w:rsid w:val="000A047B"/>
    <w:rsid w:val="000C3BEF"/>
    <w:rsid w:val="000D6D78"/>
    <w:rsid w:val="000D7309"/>
    <w:rsid w:val="000E0429"/>
    <w:rsid w:val="000E3211"/>
    <w:rsid w:val="000F6E51"/>
    <w:rsid w:val="00102A24"/>
    <w:rsid w:val="00103FFE"/>
    <w:rsid w:val="00107D3D"/>
    <w:rsid w:val="0013259C"/>
    <w:rsid w:val="00135831"/>
    <w:rsid w:val="001376A6"/>
    <w:rsid w:val="001424CD"/>
    <w:rsid w:val="0014413C"/>
    <w:rsid w:val="00154836"/>
    <w:rsid w:val="00163D28"/>
    <w:rsid w:val="00166A1B"/>
    <w:rsid w:val="00181F38"/>
    <w:rsid w:val="00192B41"/>
    <w:rsid w:val="00197E4A"/>
    <w:rsid w:val="001A25B8"/>
    <w:rsid w:val="001A31EF"/>
    <w:rsid w:val="001B01F1"/>
    <w:rsid w:val="001B09C6"/>
    <w:rsid w:val="001B2414"/>
    <w:rsid w:val="001B5421"/>
    <w:rsid w:val="001B650D"/>
    <w:rsid w:val="001D0B09"/>
    <w:rsid w:val="001E1374"/>
    <w:rsid w:val="001E6729"/>
    <w:rsid w:val="001F4683"/>
    <w:rsid w:val="002070CB"/>
    <w:rsid w:val="002072FD"/>
    <w:rsid w:val="00220784"/>
    <w:rsid w:val="00225B62"/>
    <w:rsid w:val="002336BF"/>
    <w:rsid w:val="00235F9B"/>
    <w:rsid w:val="00236BBA"/>
    <w:rsid w:val="00236D1F"/>
    <w:rsid w:val="002407FF"/>
    <w:rsid w:val="00250F58"/>
    <w:rsid w:val="002541D3"/>
    <w:rsid w:val="00256429"/>
    <w:rsid w:val="0026253E"/>
    <w:rsid w:val="00264272"/>
    <w:rsid w:val="00272D61"/>
    <w:rsid w:val="002919B7"/>
    <w:rsid w:val="00295D61"/>
    <w:rsid w:val="002B074C"/>
    <w:rsid w:val="002B2FE7"/>
    <w:rsid w:val="002B34EA"/>
    <w:rsid w:val="002B4140"/>
    <w:rsid w:val="002B5361"/>
    <w:rsid w:val="002C1BA4"/>
    <w:rsid w:val="002C47B8"/>
    <w:rsid w:val="002D6B89"/>
    <w:rsid w:val="002E3801"/>
    <w:rsid w:val="002E397B"/>
    <w:rsid w:val="002E3AE2"/>
    <w:rsid w:val="002F7CCB"/>
    <w:rsid w:val="00305CBC"/>
    <w:rsid w:val="00310E70"/>
    <w:rsid w:val="00313F3E"/>
    <w:rsid w:val="00320536"/>
    <w:rsid w:val="00325E33"/>
    <w:rsid w:val="003275E6"/>
    <w:rsid w:val="00346F0D"/>
    <w:rsid w:val="00354553"/>
    <w:rsid w:val="00362EDD"/>
    <w:rsid w:val="00364A9B"/>
    <w:rsid w:val="003659C7"/>
    <w:rsid w:val="003876CD"/>
    <w:rsid w:val="00392C87"/>
    <w:rsid w:val="003A5FFA"/>
    <w:rsid w:val="003A67E1"/>
    <w:rsid w:val="003B13E8"/>
    <w:rsid w:val="003D0499"/>
    <w:rsid w:val="003D4593"/>
    <w:rsid w:val="003E1BB5"/>
    <w:rsid w:val="003E2C8B"/>
    <w:rsid w:val="003E710B"/>
    <w:rsid w:val="003F059C"/>
    <w:rsid w:val="003F0901"/>
    <w:rsid w:val="003F1C0E"/>
    <w:rsid w:val="003F6968"/>
    <w:rsid w:val="004008D7"/>
    <w:rsid w:val="0040145D"/>
    <w:rsid w:val="00411339"/>
    <w:rsid w:val="00412BA8"/>
    <w:rsid w:val="004131BD"/>
    <w:rsid w:val="00415BAC"/>
    <w:rsid w:val="00416CEA"/>
    <w:rsid w:val="00421AFD"/>
    <w:rsid w:val="00432048"/>
    <w:rsid w:val="004518DB"/>
    <w:rsid w:val="00464D87"/>
    <w:rsid w:val="004726C5"/>
    <w:rsid w:val="00477EBC"/>
    <w:rsid w:val="004A0A73"/>
    <w:rsid w:val="004A661C"/>
    <w:rsid w:val="004B2BB9"/>
    <w:rsid w:val="004B2CBB"/>
    <w:rsid w:val="004C481F"/>
    <w:rsid w:val="004C4C9B"/>
    <w:rsid w:val="004D2FA0"/>
    <w:rsid w:val="004D6D84"/>
    <w:rsid w:val="004D7211"/>
    <w:rsid w:val="004E1010"/>
    <w:rsid w:val="004E66AF"/>
    <w:rsid w:val="004F6976"/>
    <w:rsid w:val="0050202A"/>
    <w:rsid w:val="00512AC2"/>
    <w:rsid w:val="0052032E"/>
    <w:rsid w:val="005220FF"/>
    <w:rsid w:val="00523D5E"/>
    <w:rsid w:val="0053188D"/>
    <w:rsid w:val="00544D8F"/>
    <w:rsid w:val="00553BDE"/>
    <w:rsid w:val="00562495"/>
    <w:rsid w:val="0057603C"/>
    <w:rsid w:val="00577727"/>
    <w:rsid w:val="005777AF"/>
    <w:rsid w:val="005817BA"/>
    <w:rsid w:val="00582229"/>
    <w:rsid w:val="00586562"/>
    <w:rsid w:val="00591537"/>
    <w:rsid w:val="00593DC4"/>
    <w:rsid w:val="0059529B"/>
    <w:rsid w:val="005A3249"/>
    <w:rsid w:val="005A6ABC"/>
    <w:rsid w:val="005B1577"/>
    <w:rsid w:val="005B420D"/>
    <w:rsid w:val="005C0CC6"/>
    <w:rsid w:val="005C0FFC"/>
    <w:rsid w:val="005C3F71"/>
    <w:rsid w:val="005C7352"/>
    <w:rsid w:val="005D1F7E"/>
    <w:rsid w:val="005D2738"/>
    <w:rsid w:val="005D4A24"/>
    <w:rsid w:val="005E12F4"/>
    <w:rsid w:val="005E7235"/>
    <w:rsid w:val="005F041C"/>
    <w:rsid w:val="005F4B34"/>
    <w:rsid w:val="005F7E48"/>
    <w:rsid w:val="005F7EE6"/>
    <w:rsid w:val="00600895"/>
    <w:rsid w:val="006079BC"/>
    <w:rsid w:val="00616E18"/>
    <w:rsid w:val="00623AED"/>
    <w:rsid w:val="0062443C"/>
    <w:rsid w:val="00632157"/>
    <w:rsid w:val="00633971"/>
    <w:rsid w:val="0064121E"/>
    <w:rsid w:val="00660354"/>
    <w:rsid w:val="00665B9B"/>
    <w:rsid w:val="00665D22"/>
    <w:rsid w:val="00676F94"/>
    <w:rsid w:val="00693BD0"/>
    <w:rsid w:val="006D3D54"/>
    <w:rsid w:val="006E1A49"/>
    <w:rsid w:val="006E491F"/>
    <w:rsid w:val="006F1B00"/>
    <w:rsid w:val="006F4B7A"/>
    <w:rsid w:val="006F7727"/>
    <w:rsid w:val="00700A59"/>
    <w:rsid w:val="00710142"/>
    <w:rsid w:val="00712E81"/>
    <w:rsid w:val="0071667D"/>
    <w:rsid w:val="00723919"/>
    <w:rsid w:val="007261D3"/>
    <w:rsid w:val="00732268"/>
    <w:rsid w:val="0074596C"/>
    <w:rsid w:val="00762474"/>
    <w:rsid w:val="007814A8"/>
    <w:rsid w:val="00781A62"/>
    <w:rsid w:val="00783049"/>
    <w:rsid w:val="00783C0E"/>
    <w:rsid w:val="00787383"/>
    <w:rsid w:val="00791B51"/>
    <w:rsid w:val="00795AD1"/>
    <w:rsid w:val="007A35DA"/>
    <w:rsid w:val="007B5456"/>
    <w:rsid w:val="007B5F65"/>
    <w:rsid w:val="007D3C7C"/>
    <w:rsid w:val="007E08F6"/>
    <w:rsid w:val="007E1409"/>
    <w:rsid w:val="007F6574"/>
    <w:rsid w:val="00806C15"/>
    <w:rsid w:val="0082488A"/>
    <w:rsid w:val="00850CD4"/>
    <w:rsid w:val="00854A49"/>
    <w:rsid w:val="00892908"/>
    <w:rsid w:val="008A06BE"/>
    <w:rsid w:val="008A36A0"/>
    <w:rsid w:val="008A56FD"/>
    <w:rsid w:val="008B70B8"/>
    <w:rsid w:val="008C3732"/>
    <w:rsid w:val="008C777A"/>
    <w:rsid w:val="008D3DA6"/>
    <w:rsid w:val="008D7391"/>
    <w:rsid w:val="008F4477"/>
    <w:rsid w:val="008F7444"/>
    <w:rsid w:val="0091399A"/>
    <w:rsid w:val="00926791"/>
    <w:rsid w:val="0093661C"/>
    <w:rsid w:val="00940736"/>
    <w:rsid w:val="00950CF7"/>
    <w:rsid w:val="0095353E"/>
    <w:rsid w:val="00960A44"/>
    <w:rsid w:val="00975501"/>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1709"/>
    <w:rsid w:val="00A12C91"/>
    <w:rsid w:val="00A144AB"/>
    <w:rsid w:val="00A151A1"/>
    <w:rsid w:val="00A17F01"/>
    <w:rsid w:val="00A2199D"/>
    <w:rsid w:val="00A24557"/>
    <w:rsid w:val="00A248B2"/>
    <w:rsid w:val="00A27A64"/>
    <w:rsid w:val="00A37F80"/>
    <w:rsid w:val="00A458BA"/>
    <w:rsid w:val="00A46B3F"/>
    <w:rsid w:val="00A46F30"/>
    <w:rsid w:val="00A61169"/>
    <w:rsid w:val="00A63024"/>
    <w:rsid w:val="00A63C4A"/>
    <w:rsid w:val="00A660E2"/>
    <w:rsid w:val="00A82FCC"/>
    <w:rsid w:val="00A906A4"/>
    <w:rsid w:val="00AA574E"/>
    <w:rsid w:val="00AD324E"/>
    <w:rsid w:val="00AD5B51"/>
    <w:rsid w:val="00AD7B78"/>
    <w:rsid w:val="00AF4118"/>
    <w:rsid w:val="00B14206"/>
    <w:rsid w:val="00B3526C"/>
    <w:rsid w:val="00B47534"/>
    <w:rsid w:val="00B84B54"/>
    <w:rsid w:val="00B92C7D"/>
    <w:rsid w:val="00B93BB2"/>
    <w:rsid w:val="00B9697B"/>
    <w:rsid w:val="00BA46C7"/>
    <w:rsid w:val="00BA4DA4"/>
    <w:rsid w:val="00BB105F"/>
    <w:rsid w:val="00BB5F58"/>
    <w:rsid w:val="00BB7B45"/>
    <w:rsid w:val="00BC2E5F"/>
    <w:rsid w:val="00BC481E"/>
    <w:rsid w:val="00BC5AF6"/>
    <w:rsid w:val="00BD3E51"/>
    <w:rsid w:val="00BE1A5A"/>
    <w:rsid w:val="00BF01EA"/>
    <w:rsid w:val="00BF0A84"/>
    <w:rsid w:val="00C0047E"/>
    <w:rsid w:val="00C03706"/>
    <w:rsid w:val="00C03F46"/>
    <w:rsid w:val="00C159BC"/>
    <w:rsid w:val="00C15A54"/>
    <w:rsid w:val="00C2214E"/>
    <w:rsid w:val="00C2519B"/>
    <w:rsid w:val="00C3782E"/>
    <w:rsid w:val="00C404D1"/>
    <w:rsid w:val="00C42176"/>
    <w:rsid w:val="00C42EC7"/>
    <w:rsid w:val="00C52914"/>
    <w:rsid w:val="00C5567D"/>
    <w:rsid w:val="00C55736"/>
    <w:rsid w:val="00C63F06"/>
    <w:rsid w:val="00C6590B"/>
    <w:rsid w:val="00C67EBF"/>
    <w:rsid w:val="00C7041E"/>
    <w:rsid w:val="00C7131F"/>
    <w:rsid w:val="00CA5DB0"/>
    <w:rsid w:val="00CA6C42"/>
    <w:rsid w:val="00CC58ED"/>
    <w:rsid w:val="00CD4F1F"/>
    <w:rsid w:val="00CE555E"/>
    <w:rsid w:val="00CF349C"/>
    <w:rsid w:val="00D02A1D"/>
    <w:rsid w:val="00D145EC"/>
    <w:rsid w:val="00D43C0B"/>
    <w:rsid w:val="00D44A74"/>
    <w:rsid w:val="00D50C4E"/>
    <w:rsid w:val="00D53B29"/>
    <w:rsid w:val="00D57CD2"/>
    <w:rsid w:val="00D57CDD"/>
    <w:rsid w:val="00D57E66"/>
    <w:rsid w:val="00D73350"/>
    <w:rsid w:val="00D82231"/>
    <w:rsid w:val="00D8756E"/>
    <w:rsid w:val="00D938DD"/>
    <w:rsid w:val="00D974EA"/>
    <w:rsid w:val="00DA7470"/>
    <w:rsid w:val="00DC0F52"/>
    <w:rsid w:val="00DC4726"/>
    <w:rsid w:val="00DD40D2"/>
    <w:rsid w:val="00DE06C4"/>
    <w:rsid w:val="00DE0B82"/>
    <w:rsid w:val="00DE5BBF"/>
    <w:rsid w:val="00DF1BE5"/>
    <w:rsid w:val="00E03A99"/>
    <w:rsid w:val="00E041CD"/>
    <w:rsid w:val="00E1463F"/>
    <w:rsid w:val="00E3403D"/>
    <w:rsid w:val="00E363A9"/>
    <w:rsid w:val="00E3761E"/>
    <w:rsid w:val="00E413E0"/>
    <w:rsid w:val="00E53AE3"/>
    <w:rsid w:val="00E5574A"/>
    <w:rsid w:val="00E610B9"/>
    <w:rsid w:val="00E64FB2"/>
    <w:rsid w:val="00E760E1"/>
    <w:rsid w:val="00E81E2C"/>
    <w:rsid w:val="00E975E3"/>
    <w:rsid w:val="00EB43B0"/>
    <w:rsid w:val="00EB5D2F"/>
    <w:rsid w:val="00EB6E50"/>
    <w:rsid w:val="00EC10EC"/>
    <w:rsid w:val="00EC2806"/>
    <w:rsid w:val="00EC29C7"/>
    <w:rsid w:val="00EC429D"/>
    <w:rsid w:val="00ED6080"/>
    <w:rsid w:val="00ED6C57"/>
    <w:rsid w:val="00EE0176"/>
    <w:rsid w:val="00EF0942"/>
    <w:rsid w:val="00EF291F"/>
    <w:rsid w:val="00F0218C"/>
    <w:rsid w:val="00F0393B"/>
    <w:rsid w:val="00F060ED"/>
    <w:rsid w:val="00F1342A"/>
    <w:rsid w:val="00F313DD"/>
    <w:rsid w:val="00F378BE"/>
    <w:rsid w:val="00F43120"/>
    <w:rsid w:val="00F7575B"/>
    <w:rsid w:val="00F763A4"/>
    <w:rsid w:val="00F81BA0"/>
    <w:rsid w:val="00F81CF2"/>
    <w:rsid w:val="00F87FD2"/>
    <w:rsid w:val="00F941B8"/>
    <w:rsid w:val="00FA5FA5"/>
    <w:rsid w:val="00FA79A7"/>
    <w:rsid w:val="00FC643D"/>
    <w:rsid w:val="00FD1DAF"/>
    <w:rsid w:val="00FE09FB"/>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3801"/>
    <w:rPr>
      <w:lang w:eastAsia="en-US"/>
    </w:rPr>
  </w:style>
  <w:style w:type="paragraph" w:styleId="berschrift1">
    <w:name w:val="heading 1"/>
    <w:basedOn w:val="Standard"/>
    <w:next w:val="Standard"/>
    <w:link w:val="berschrift1Zchn"/>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link w:val="berschrift4Zchn"/>
    <w:semiHidden/>
    <w:unhideWhenUsed/>
    <w:qFormat/>
    <w:rsid w:val="002B414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character" w:customStyle="1" w:styleId="berschrift4Zchn">
    <w:name w:val="Überschrift 4 Zchn"/>
    <w:basedOn w:val="Absatz-Standardschriftart"/>
    <w:link w:val="berschrift4"/>
    <w:semiHidden/>
    <w:rsid w:val="002B4140"/>
    <w:rPr>
      <w:rFonts w:asciiTheme="majorHAnsi" w:eastAsiaTheme="majorEastAsia" w:hAnsiTheme="majorHAnsi" w:cstheme="majorBidi"/>
      <w:i/>
      <w:iCs/>
      <w:color w:val="2F5496" w:themeColor="accent1" w:themeShade="BF"/>
      <w:lang w:eastAsia="en-US"/>
    </w:rPr>
  </w:style>
  <w:style w:type="character" w:styleId="Kommentarzeichen">
    <w:name w:val="annotation reference"/>
    <w:rsid w:val="002B4140"/>
    <w:rPr>
      <w:sz w:val="16"/>
    </w:rPr>
  </w:style>
  <w:style w:type="character" w:customStyle="1" w:styleId="KommentartextZchn">
    <w:name w:val="Kommentartext Zchn"/>
    <w:basedOn w:val="Absatz-Standardschriftart"/>
    <w:link w:val="Kommentartext"/>
    <w:rsid w:val="002B4140"/>
    <w:rPr>
      <w:rFonts w:ascii="Arial" w:hAnsi="Arial"/>
      <w:lang w:eastAsia="en-US"/>
    </w:rPr>
  </w:style>
  <w:style w:type="paragraph" w:styleId="Listenabsatz">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Standard"/>
    <w:link w:val="ListenabsatzZchn"/>
    <w:uiPriority w:val="34"/>
    <w:qFormat/>
    <w:rsid w:val="002B4140"/>
    <w:pPr>
      <w:overflowPunct w:val="0"/>
      <w:autoSpaceDE w:val="0"/>
      <w:autoSpaceDN w:val="0"/>
      <w:adjustRightInd w:val="0"/>
      <w:spacing w:after="180"/>
      <w:ind w:left="720"/>
      <w:contextualSpacing/>
      <w:jc w:val="both"/>
      <w:textAlignment w:val="baseline"/>
    </w:pPr>
    <w:rPr>
      <w:lang w:eastAsia="es-ES"/>
    </w:rPr>
  </w:style>
  <w:style w:type="paragraph" w:customStyle="1" w:styleId="TH">
    <w:name w:val="TH"/>
    <w:basedOn w:val="Standard"/>
    <w:link w:val="THChar"/>
    <w:rsid w:val="002B4140"/>
    <w:pPr>
      <w:keepNext/>
      <w:keepLines/>
      <w:spacing w:before="60" w:after="180"/>
      <w:jc w:val="center"/>
    </w:pPr>
    <w:rPr>
      <w:rFonts w:eastAsia="Malgun Gothic"/>
      <w:b/>
      <w:lang w:eastAsia="es-ES"/>
    </w:rPr>
  </w:style>
  <w:style w:type="character" w:customStyle="1" w:styleId="THChar">
    <w:name w:val="TH Char"/>
    <w:link w:val="TH"/>
    <w:qFormat/>
    <w:rsid w:val="002B4140"/>
    <w:rPr>
      <w:rFonts w:eastAsia="Malgun Gothic"/>
      <w:b/>
      <w:lang w:eastAsia="es-ES"/>
    </w:rPr>
  </w:style>
  <w:style w:type="paragraph" w:customStyle="1" w:styleId="PL">
    <w:name w:val="PL"/>
    <w:link w:val="PLChar"/>
    <w:qFormat/>
    <w:rsid w:val="002B4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80"/>
      <w:jc w:val="both"/>
    </w:pPr>
    <w:rPr>
      <w:rFonts w:ascii="Courier New" w:eastAsia="Batang" w:hAnsi="Courier New"/>
      <w:noProof/>
      <w:sz w:val="16"/>
      <w:lang w:eastAsia="sv-SE"/>
    </w:rPr>
  </w:style>
  <w:style w:type="character" w:customStyle="1" w:styleId="PLChar">
    <w:name w:val="PL Char"/>
    <w:link w:val="PL"/>
    <w:qFormat/>
    <w:rsid w:val="002B4140"/>
    <w:rPr>
      <w:rFonts w:ascii="Courier New" w:eastAsia="Batang" w:hAnsi="Courier New"/>
      <w:noProof/>
      <w:sz w:val="16"/>
      <w:shd w:val="clear" w:color="auto" w:fill="E6E6E6"/>
      <w:lang w:eastAsia="sv-SE"/>
    </w:rPr>
  </w:style>
  <w:style w:type="table" w:styleId="Tabellenraster">
    <w:name w:val="Table Grid"/>
    <w:basedOn w:val="NormaleTabelle"/>
    <w:uiPriority w:val="39"/>
    <w:rsid w:val="002B4140"/>
    <w:pPr>
      <w:spacing w:after="180"/>
      <w:jc w:val="both"/>
    </w:pPr>
    <w:rPr>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 Bullets Zchn,列出段落 Zchn,Lista1 Zchn,?? ?? Zchn,????? Zchn,???? Zchn,목록 단락 Zchn,1st level - Bullet List Paragraph Zchn,List Paragraph1 Zchn,Lettre d'introduction Zchn,Paragrafo elenco Zchn,Normal bullet 2 Zchn,Bullet list Zchn"/>
    <w:link w:val="Listenabsatz"/>
    <w:uiPriority w:val="34"/>
    <w:qFormat/>
    <w:rsid w:val="002B4140"/>
    <w:rPr>
      <w:lang w:eastAsia="es-ES"/>
    </w:rPr>
  </w:style>
  <w:style w:type="paragraph" w:customStyle="1" w:styleId="TAL">
    <w:name w:val="TAL"/>
    <w:basedOn w:val="Standard"/>
    <w:link w:val="TALCar"/>
    <w:qFormat/>
    <w:rsid w:val="002B4140"/>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sid w:val="002B4140"/>
    <w:rPr>
      <w:rFonts w:ascii="Arial" w:hAnsi="Arial"/>
      <w:sz w:val="18"/>
      <w:lang w:eastAsia="ja-JP"/>
    </w:rPr>
  </w:style>
  <w:style w:type="paragraph" w:customStyle="1" w:styleId="TAH">
    <w:name w:val="TAH"/>
    <w:basedOn w:val="Standard"/>
    <w:link w:val="TAHCar"/>
    <w:rsid w:val="002B4140"/>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TAHCar">
    <w:name w:val="TAH Car"/>
    <w:link w:val="TAH"/>
    <w:qFormat/>
    <w:locked/>
    <w:rsid w:val="002B4140"/>
    <w:rPr>
      <w:rFonts w:ascii="Arial" w:hAnsi="Arial"/>
      <w:b/>
      <w:sz w:val="18"/>
      <w:lang w:eastAsia="ja-JP"/>
    </w:rPr>
  </w:style>
  <w:style w:type="character" w:customStyle="1" w:styleId="berschrift1Zchn">
    <w:name w:val="Überschrift 1 Zchn"/>
    <w:basedOn w:val="Absatz-Standardschriftart"/>
    <w:link w:val="berschrift1"/>
    <w:rsid w:val="005F7E48"/>
    <w:rPr>
      <w:rFonts w:ascii="Arial" w:hAnsi="Arial"/>
      <w:b/>
      <w:sz w:val="24"/>
      <w:lang w:eastAsia="en-US"/>
    </w:rPr>
  </w:style>
  <w:style w:type="paragraph" w:styleId="Kommentarthema">
    <w:name w:val="annotation subject"/>
    <w:basedOn w:val="Kommentartext"/>
    <w:next w:val="Kommentartext"/>
    <w:link w:val="KommentarthemaZchn"/>
    <w:rsid w:val="00591537"/>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basedOn w:val="KommentartextZchn"/>
    <w:link w:val="Kommentarthema"/>
    <w:rsid w:val="00591537"/>
    <w:rPr>
      <w:rFonts w:ascii="Arial" w:hAnsi="Arial"/>
      <w:b/>
      <w:bCs/>
      <w:lang w:eastAsia="en-US"/>
    </w:rPr>
  </w:style>
  <w:style w:type="paragraph" w:styleId="Sprechblasentext">
    <w:name w:val="Balloon Text"/>
    <w:basedOn w:val="Standard"/>
    <w:link w:val="SprechblasentextZchn"/>
    <w:semiHidden/>
    <w:unhideWhenUsed/>
    <w:rsid w:val="00591537"/>
    <w:rPr>
      <w:rFonts w:ascii="Segoe UI" w:hAnsi="Segoe UI" w:cs="Segoe UI"/>
      <w:sz w:val="18"/>
      <w:szCs w:val="18"/>
    </w:rPr>
  </w:style>
  <w:style w:type="character" w:customStyle="1" w:styleId="SprechblasentextZchn">
    <w:name w:val="Sprechblasentext Zchn"/>
    <w:basedOn w:val="Absatz-Standardschriftart"/>
    <w:link w:val="Sprechblasentext"/>
    <w:semiHidden/>
    <w:rsid w:val="0059153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328180">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909199">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9708213">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2344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4429</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Lu, Yang, Vodafone DE 23</cp:lastModifiedBy>
  <cp:revision>10</cp:revision>
  <cp:lastPrinted>2001-04-23T09:30:00Z</cp:lastPrinted>
  <dcterms:created xsi:type="dcterms:W3CDTF">2023-04-06T14:10:00Z</dcterms:created>
  <dcterms:modified xsi:type="dcterms:W3CDTF">2023-04-10T06:29:00Z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2023-02-09T06:15:35Z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0e6510d7-6754-4fb1-ae0d-82469ccec2e5</vt:lpwstr>
  </property>
  <property fmtid="{D5CDD505-2E9C-101B-9397-08002B2CF9AE}" pid="8" name="MSIP_Label_83bcef13-7cac-433f-ba1d-47a323951816_ContentBits">
    <vt:lpwstr>0</vt:lpwstr>
  </property>
  <property fmtid="{D5CDD505-2E9C-101B-9397-08002B2CF9AE}" pid="9" name="GrammarlyDocumentId">
    <vt:lpwstr>680c92038fa8ff41d1771adc7a8e912c06c7c8c4a58c0a3bf66af97e88677cf3</vt:lpwstr>
  </property>
  <property fmtid="{D5CDD505-2E9C-101B-9397-08002B2CF9AE}" pid="10" name="MSIP_Label_17da11e7-ad83-4459-98c6-12a88e2eac78_Enabled">
    <vt:lpwstr>true</vt:lpwstr>
  </property>
  <property fmtid="{D5CDD505-2E9C-101B-9397-08002B2CF9AE}" pid="11" name="MSIP_Label_17da11e7-ad83-4459-98c6-12a88e2eac78_SetDate">
    <vt:lpwstr>2023-04-06T10:07:05Z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87f4b220-f4bb-4bb8-950c-d04182695905</vt:lpwstr>
  </property>
  <property fmtid="{D5CDD505-2E9C-101B-9397-08002B2CF9AE}" pid="16" name="MSIP_Label_17da11e7-ad83-4459-98c6-12a88e2eac78_ContentBits">
    <vt:lpwstr>0</vt:lpwstr>
  </property>
</Properties>
</file>